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81813" w14:textId="230AF208" w:rsidR="003F68E8" w:rsidRDefault="003B1317" w:rsidP="003B1317">
      <w:pPr>
        <w:jc w:val="right"/>
        <w:rPr>
          <w:lang w:val="en-US"/>
        </w:rPr>
      </w:pPr>
      <w:r w:rsidRPr="003B1317">
        <w:rPr>
          <w:highlight w:val="yellow"/>
          <w:lang w:val="en-US"/>
        </w:rPr>
        <w:t>16.11.2020</w:t>
      </w:r>
      <w:r>
        <w:rPr>
          <w:lang w:val="en-US"/>
        </w:rPr>
        <w:t xml:space="preserve"> </w:t>
      </w:r>
    </w:p>
    <w:p w14:paraId="75F3E249" w14:textId="31B01465" w:rsidR="003B1317" w:rsidRPr="003B1317" w:rsidRDefault="003B1317" w:rsidP="003B1317">
      <w:pPr>
        <w:jc w:val="center"/>
        <w:rPr>
          <w:b/>
          <w:bCs/>
          <w:sz w:val="24"/>
          <w:szCs w:val="24"/>
        </w:rPr>
      </w:pPr>
      <w:r w:rsidRPr="003B1317">
        <w:rPr>
          <w:b/>
          <w:bCs/>
          <w:sz w:val="24"/>
          <w:szCs w:val="24"/>
        </w:rPr>
        <w:t>Инвестиционный проект-предложение Феодосийская  СЭГАЭСВЭ</w:t>
      </w:r>
    </w:p>
    <w:p w14:paraId="6548ED7E" w14:textId="3AC8E8BC" w:rsidR="003B1317" w:rsidRDefault="003B1317" w:rsidP="003B1317">
      <w:pPr>
        <w:rPr>
          <w:lang w:val="en-US"/>
        </w:rPr>
      </w:pPr>
      <w:r>
        <w:rPr>
          <w:noProof/>
        </w:rPr>
        <w:drawing>
          <wp:inline distT="0" distB="0" distL="0" distR="0" wp14:anchorId="2EB26376" wp14:editId="17733382">
            <wp:extent cx="6300470" cy="6056986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1190" cy="605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55A93" w14:textId="24C090EC" w:rsidR="00595428" w:rsidRDefault="00595428" w:rsidP="003B1317">
      <w:pPr>
        <w:rPr>
          <w:lang w:val="en-US"/>
        </w:rPr>
      </w:pPr>
    </w:p>
    <w:p w14:paraId="0A846735" w14:textId="77777777" w:rsidR="00595428" w:rsidRDefault="00595428" w:rsidP="003B1317">
      <w:pPr>
        <w:rPr>
          <w:lang w:val="en-US"/>
        </w:rPr>
      </w:pPr>
    </w:p>
    <w:p w14:paraId="413F1B1F" w14:textId="7DCF9989" w:rsidR="003B1317" w:rsidRDefault="003B1317" w:rsidP="003B1317">
      <w:pPr>
        <w:rPr>
          <w:lang w:val="en-US"/>
        </w:rPr>
      </w:pPr>
    </w:p>
    <w:p w14:paraId="20421ACD" w14:textId="77777777" w:rsidR="003B1317" w:rsidRDefault="003B1317" w:rsidP="003B1317">
      <w:pPr>
        <w:rPr>
          <w:lang w:val="en-US"/>
        </w:rPr>
      </w:pPr>
    </w:p>
    <w:p w14:paraId="59B0ADF1" w14:textId="0DCACB91" w:rsidR="003B1317" w:rsidRDefault="003B1317" w:rsidP="003B1317">
      <w:pPr>
        <w:rPr>
          <w:lang w:val="en-US"/>
        </w:rPr>
      </w:pPr>
    </w:p>
    <w:p w14:paraId="37F02EF3" w14:textId="77777777" w:rsidR="003B1317" w:rsidRPr="003B1317" w:rsidRDefault="003B1317" w:rsidP="003B1317">
      <w:pPr>
        <w:rPr>
          <w:lang w:val="en-US"/>
        </w:rPr>
      </w:pPr>
    </w:p>
    <w:p w14:paraId="46CD2E82" w14:textId="487E0765" w:rsidR="003B1317" w:rsidRDefault="003B1317"/>
    <w:p w14:paraId="25EE8EA7" w14:textId="4BE351CB" w:rsidR="003B1317" w:rsidRDefault="003B1317"/>
    <w:p w14:paraId="6AC5AA44" w14:textId="3C21E485" w:rsidR="003B1317" w:rsidRDefault="003B1317"/>
    <w:p w14:paraId="7B4898DB" w14:textId="77777777" w:rsidR="003B1317" w:rsidRDefault="003B1317"/>
    <w:sectPr w:rsidR="003B1317" w:rsidSect="003B13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17"/>
    <w:rsid w:val="003B1317"/>
    <w:rsid w:val="003F68E8"/>
    <w:rsid w:val="0059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CB9A"/>
  <w15:chartTrackingRefBased/>
  <w15:docId w15:val="{09CA0012-3F45-4ED2-87E1-53E100EF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Ильюша</dc:creator>
  <cp:keywords/>
  <dc:description/>
  <cp:lastModifiedBy>Анатолий Ильюша</cp:lastModifiedBy>
  <cp:revision>2</cp:revision>
  <dcterms:created xsi:type="dcterms:W3CDTF">2020-11-16T08:18:00Z</dcterms:created>
  <dcterms:modified xsi:type="dcterms:W3CDTF">2020-11-16T08:25:00Z</dcterms:modified>
</cp:coreProperties>
</file>